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B7" w:rsidRPr="002A67B7" w:rsidRDefault="002A67B7" w:rsidP="002A67B7">
      <w:pPr>
        <w:pStyle w:val="a3"/>
        <w:jc w:val="center"/>
        <w:rPr>
          <w:b/>
        </w:rPr>
      </w:pPr>
      <w:r w:rsidRPr="002A67B7">
        <w:rPr>
          <w:b/>
        </w:rPr>
        <w:t>Договор об образовании Северо-Западной Парламентской Ассоциации</w:t>
      </w:r>
    </w:p>
    <w:p w:rsidR="002A67B7" w:rsidRDefault="002A67B7" w:rsidP="002A67B7">
      <w:pPr>
        <w:pStyle w:val="a3"/>
      </w:pPr>
      <w:r>
        <w:t xml:space="preserve">Законодательные (представительные) органы власти субъектов Федерации Северо-Западного региона России, именуемые в дальнейшем "парламентами", признавая свою ответственность в развитии правового государства, демократии и российского парламентаризма и необходимость установления межпарламентского сотрудничества, согласились о нижеследующем: </w:t>
      </w:r>
    </w:p>
    <w:p w:rsidR="002A67B7" w:rsidRDefault="002A67B7" w:rsidP="002A67B7">
      <w:pPr>
        <w:pStyle w:val="a3"/>
      </w:pPr>
      <w:r>
        <w:rPr>
          <w:rStyle w:val="a4"/>
        </w:rPr>
        <w:t>Статья 1.</w:t>
      </w:r>
      <w:r>
        <w:t xml:space="preserve"> </w:t>
      </w:r>
      <w:r>
        <w:br/>
        <w:t xml:space="preserve">Образовать Северо-Западную Парламентскую Ассоциацию, в дальнейшем "Парламентская Ассоциация", как консультативно совещательный орган в целях выработки согласованных подходов к осуществлению конституционной и экономической реформ, обеспечения прав и законных интересов граждан </w:t>
      </w:r>
      <w:proofErr w:type="spellStart"/>
      <w:r>
        <w:t>Северо-Запада</w:t>
      </w:r>
      <w:proofErr w:type="spellEnd"/>
      <w:r>
        <w:t xml:space="preserve"> и решения иных важнейших вопросов, представляющих общий интерес субъектов Северо-Западного региона Российской Федерации. </w:t>
      </w:r>
    </w:p>
    <w:p w:rsidR="002A67B7" w:rsidRDefault="002A67B7" w:rsidP="002A67B7">
      <w:pPr>
        <w:pStyle w:val="a3"/>
      </w:pPr>
      <w:r>
        <w:rPr>
          <w:rStyle w:val="a4"/>
        </w:rPr>
        <w:t>Статья 2.</w:t>
      </w:r>
      <w:r>
        <w:t xml:space="preserve"> </w:t>
      </w:r>
      <w:r>
        <w:br/>
        <w:t xml:space="preserve">Правовую основу деятельности Парламентской Ассоциации составляют Конституция Российской Федерации, конституции республик и уставы областей, входящих в Парламентскую Ассоциацию, федеральные и региональные законы, акты Президента и Правительства Российской Федерации и настоящий Договор. </w:t>
      </w:r>
    </w:p>
    <w:p w:rsidR="002A67B7" w:rsidRDefault="002A67B7" w:rsidP="002A67B7">
      <w:pPr>
        <w:pStyle w:val="a3"/>
      </w:pPr>
      <w:r>
        <w:rPr>
          <w:rStyle w:val="a4"/>
        </w:rPr>
        <w:t xml:space="preserve">Статья 3. </w:t>
      </w:r>
      <w:r>
        <w:rPr>
          <w:b/>
          <w:bCs/>
        </w:rPr>
        <w:br/>
      </w:r>
      <w:r>
        <w:t xml:space="preserve">Основными задачами Парламентской Ассоциации считаются: · содействие развитию правового государства, демократии и российского парламентаризма; · согласование деятельности по укреплению парламентаризма и конституционных форм правления; · выработка согласованного подхода к проведению политических, экономических и социальных реформ; · укрепление контактов и диалога между парламентами и парламентариями; </w:t>
      </w:r>
    </w:p>
    <w:p w:rsidR="002A67B7" w:rsidRDefault="002A67B7" w:rsidP="002A67B7">
      <w:pPr>
        <w:pStyle w:val="a3"/>
      </w:pPr>
      <w:r>
        <w:rPr>
          <w:rStyle w:val="a4"/>
        </w:rPr>
        <w:t>Статья 4.</w:t>
      </w:r>
      <w:r>
        <w:t xml:space="preserve"> </w:t>
      </w:r>
      <w:r>
        <w:br/>
        <w:t xml:space="preserve">Парламентская Ассоциация формируется из парламентских делегаций. Законодательные (представительные) органы власти субъектов Российской Федерации, входящие в Парламентскую Ассоциацию, самостоятельно определяют состав и полномочия парламентских делегаций из числа своих депутатов, а также их руководителей. Парламентские делегации обладают равными правами, и каждая из них имеет один голос. </w:t>
      </w:r>
    </w:p>
    <w:p w:rsidR="002A67B7" w:rsidRDefault="002A67B7" w:rsidP="002A67B7">
      <w:pPr>
        <w:pStyle w:val="a3"/>
      </w:pPr>
      <w:r>
        <w:rPr>
          <w:rStyle w:val="a4"/>
        </w:rPr>
        <w:t>Статья 5.</w:t>
      </w:r>
      <w:r>
        <w:t xml:space="preserve"> </w:t>
      </w:r>
      <w:r>
        <w:br/>
        <w:t xml:space="preserve">Высшим органом Парламентской Ассоциации является Конференция. Организацию деятельности Парламентской Ассоциации осуществляет Совет Парламентской Ассоциации, состоящий из руководителей парламентских делегаций. Председатель Парламентской Ассоциации является по должности председателем Совета, избирается на пленарном заседании последней в году Конференции Парламентской Ассоциации открытым голосованием из числа депутатов парламентских делегаций сроком на 1 год. </w:t>
      </w:r>
    </w:p>
    <w:p w:rsidR="002A67B7" w:rsidRDefault="002A67B7" w:rsidP="002A67B7">
      <w:pPr>
        <w:pStyle w:val="a3"/>
      </w:pPr>
      <w:r>
        <w:rPr>
          <w:rStyle w:val="a4"/>
        </w:rPr>
        <w:t>Статья 6.</w:t>
      </w:r>
      <w:r>
        <w:t xml:space="preserve"> </w:t>
      </w:r>
      <w:r>
        <w:br/>
        <w:t xml:space="preserve">Парламентская Ассоциация для осуществления своих полномочий создает постоянные и временные комитеты (комиссии). </w:t>
      </w:r>
    </w:p>
    <w:p w:rsidR="002A67B7" w:rsidRDefault="002A67B7" w:rsidP="002A67B7">
      <w:pPr>
        <w:pStyle w:val="a3"/>
      </w:pPr>
      <w:r>
        <w:rPr>
          <w:rStyle w:val="a4"/>
        </w:rPr>
        <w:t>Статья 7.</w:t>
      </w:r>
      <w:r>
        <w:t xml:space="preserve"> </w:t>
      </w:r>
      <w:r>
        <w:br/>
        <w:t xml:space="preserve">Парламентская Ассоциация принимает решения в форме резолюций и рекомендаций, имеющих консультативный статус и не носящих обязательного характера. Решения </w:t>
      </w:r>
      <w:r>
        <w:lastRenderedPageBreak/>
        <w:t xml:space="preserve">Парламентской Ассоциации по обсуждаемым вопросам принимаются, как правило, на основе общего согласия (консенсуса), если Конференция (Совет) Ассоциации не установит иной порядок голосования. </w:t>
      </w:r>
    </w:p>
    <w:p w:rsidR="002A67B7" w:rsidRDefault="002A67B7" w:rsidP="002A67B7">
      <w:pPr>
        <w:pStyle w:val="a3"/>
      </w:pPr>
      <w:r>
        <w:rPr>
          <w:rStyle w:val="a4"/>
        </w:rPr>
        <w:t xml:space="preserve">Статья 8. </w:t>
      </w:r>
      <w:r>
        <w:rPr>
          <w:b/>
          <w:bCs/>
        </w:rPr>
        <w:br/>
      </w:r>
      <w:r>
        <w:t xml:space="preserve">Конференции Парламентской Ассоциации проводятся, как правило, не реже двух раз в год, заседания Совета – ежеквартально. Внеочередная Конференция может быть созвана Советом Парламентской Ассоциации по инициативе не менее трех субъектов Парламентской Ассоциации. </w:t>
      </w:r>
    </w:p>
    <w:p w:rsidR="002A67B7" w:rsidRDefault="002A67B7" w:rsidP="002A67B7">
      <w:pPr>
        <w:pStyle w:val="a3"/>
      </w:pPr>
      <w:r>
        <w:rPr>
          <w:rStyle w:val="a4"/>
        </w:rPr>
        <w:t>Статья 9.</w:t>
      </w:r>
      <w:r>
        <w:t xml:space="preserve"> </w:t>
      </w:r>
      <w:r>
        <w:br/>
        <w:t xml:space="preserve">Парламентская Ассоциация принимает Регламент, в котором определяется порядок организации и деятельности Парламентской Ассоциации и ее рабочих органов. </w:t>
      </w:r>
    </w:p>
    <w:p w:rsidR="002A67B7" w:rsidRDefault="002A67B7" w:rsidP="002A67B7">
      <w:pPr>
        <w:pStyle w:val="a3"/>
      </w:pPr>
      <w:r>
        <w:rPr>
          <w:rStyle w:val="a4"/>
        </w:rPr>
        <w:t>Статья 10.</w:t>
      </w:r>
      <w:r>
        <w:t xml:space="preserve"> </w:t>
      </w:r>
      <w:r>
        <w:br/>
        <w:t xml:space="preserve">Деятельность каждой парламентской делегации финансируется соответствующим парламентом. </w:t>
      </w:r>
    </w:p>
    <w:p w:rsidR="002A67B7" w:rsidRDefault="002A67B7" w:rsidP="002A67B7">
      <w:pPr>
        <w:pStyle w:val="a3"/>
      </w:pPr>
      <w:r>
        <w:rPr>
          <w:rStyle w:val="a4"/>
        </w:rPr>
        <w:t>Статья 11.</w:t>
      </w:r>
      <w:r>
        <w:t xml:space="preserve"> </w:t>
      </w:r>
      <w:r>
        <w:br/>
        <w:t xml:space="preserve">Решение о вступлении в Парламентскую Ассоциацию принимается парламентом соответствующего региона </w:t>
      </w:r>
      <w:proofErr w:type="spellStart"/>
      <w:r>
        <w:t>Северо-Запада</w:t>
      </w:r>
      <w:proofErr w:type="spellEnd"/>
      <w:r>
        <w:t xml:space="preserve">. Парламентская Ассоциация начинает свою деятельность после подписания настоящего Договора не менее чем тремя парламентами Северо-Западного региона России. Для парламентов, одобривших Договор позднее, он вступает в силу с момента одобрения. Подписанный Договор направляется депозитарию Парламентской Ассоциации, которым является Законодательное Собрание Вологодской области. </w:t>
      </w:r>
    </w:p>
    <w:p w:rsidR="002A67B7" w:rsidRDefault="002A67B7" w:rsidP="002A67B7">
      <w:pPr>
        <w:pStyle w:val="a3"/>
      </w:pPr>
      <w:r>
        <w:rPr>
          <w:rStyle w:val="a4"/>
        </w:rPr>
        <w:t>Статья 12.</w:t>
      </w:r>
      <w:r>
        <w:t xml:space="preserve"> </w:t>
      </w:r>
      <w:r>
        <w:br/>
        <w:t xml:space="preserve">Настоящий Договор является бессрочным. Каждый парламент может выйти из Парламентской Ассоциации, направив соответствующее уведомление депозитарию. </w:t>
      </w:r>
    </w:p>
    <w:p w:rsidR="002A67B7" w:rsidRDefault="002A67B7" w:rsidP="002A67B7">
      <w:pPr>
        <w:pStyle w:val="a3"/>
      </w:pPr>
      <w:r>
        <w:rPr>
          <w:rStyle w:val="a4"/>
        </w:rPr>
        <w:t>Статья 13.</w:t>
      </w:r>
      <w:r>
        <w:t xml:space="preserve"> </w:t>
      </w:r>
      <w:r>
        <w:br/>
        <w:t xml:space="preserve">Внесение изменений в настоящий Договор осуществляется путем подписания протокола при согласии всех субъектов Парламентской Ассоциации. </w:t>
      </w:r>
      <w:r>
        <w:br/>
        <w:t xml:space="preserve">Настоящий Договор подписали полномочные представители законодательных (представительных) органов власти: </w:t>
      </w:r>
    </w:p>
    <w:p w:rsidR="002A67B7" w:rsidRDefault="002A67B7" w:rsidP="002A67B7">
      <w:pPr>
        <w:pStyle w:val="a3"/>
      </w:pPr>
      <w:r>
        <w:t xml:space="preserve">от Законодательного Собрания Республики Карелия П.Ф. Востриков </w:t>
      </w:r>
      <w:r>
        <w:br/>
        <w:t xml:space="preserve">от Верховного Совета Республики Коми В.А. </w:t>
      </w:r>
      <w:proofErr w:type="spellStart"/>
      <w:r>
        <w:t>Потолицын</w:t>
      </w:r>
      <w:proofErr w:type="spellEnd"/>
      <w:r>
        <w:t xml:space="preserve"> </w:t>
      </w:r>
      <w:r>
        <w:br/>
        <w:t xml:space="preserve">от Архангельского областного Собрания депутатов Ю.С. Сивков </w:t>
      </w:r>
      <w:r>
        <w:br/>
        <w:t>от Законодательного Собрания Вологодской области Г.Т .</w:t>
      </w:r>
      <w:proofErr w:type="spellStart"/>
      <w:r>
        <w:t>Хрипель</w:t>
      </w:r>
      <w:proofErr w:type="spellEnd"/>
      <w:r>
        <w:t xml:space="preserve"> </w:t>
      </w:r>
      <w:r>
        <w:br/>
        <w:t xml:space="preserve">от Калининградской областной Думы В.П. Никитин </w:t>
      </w:r>
      <w:r>
        <w:br/>
        <w:t xml:space="preserve">от Законодательного Собрания Ленинградской области В.В. Иванов </w:t>
      </w:r>
      <w:r>
        <w:br/>
        <w:t xml:space="preserve">от Мурманской областной Думы </w:t>
      </w:r>
      <w:r>
        <w:br/>
        <w:t xml:space="preserve">от Новгородской областной Думы Н.П. Федорова </w:t>
      </w:r>
      <w:r>
        <w:br/>
        <w:t xml:space="preserve">от Псковского областного Собрания депутатов Г.Н. Бубнов </w:t>
      </w:r>
      <w:r>
        <w:br/>
        <w:t xml:space="preserve">от Собрания депутатов Ненецкого автономного округа В.А. </w:t>
      </w:r>
      <w:proofErr w:type="spellStart"/>
      <w:r>
        <w:t>Выучейский</w:t>
      </w:r>
      <w:proofErr w:type="spellEnd"/>
      <w:r>
        <w:t xml:space="preserve"> </w:t>
      </w:r>
      <w:r>
        <w:br/>
        <w:t xml:space="preserve">от Ярославской областной Думы В.П. </w:t>
      </w:r>
      <w:proofErr w:type="spellStart"/>
      <w:r>
        <w:t>Комов</w:t>
      </w:r>
      <w:proofErr w:type="spellEnd"/>
      <w:r>
        <w:t xml:space="preserve"> </w:t>
      </w:r>
      <w:r>
        <w:br/>
        <w:t xml:space="preserve">от Санкт-Петербургского городского Собрания депутатов В.М. </w:t>
      </w:r>
      <w:proofErr w:type="spellStart"/>
      <w:r>
        <w:t>Гольман</w:t>
      </w:r>
      <w:proofErr w:type="spellEnd"/>
      <w:r>
        <w:t xml:space="preserve"> А.А. </w:t>
      </w:r>
      <w:proofErr w:type="spellStart"/>
      <w:r>
        <w:t>Ливеровский</w:t>
      </w:r>
      <w:proofErr w:type="spellEnd"/>
      <w:r>
        <w:t xml:space="preserve"> </w:t>
      </w:r>
    </w:p>
    <w:p w:rsidR="00C53CFB" w:rsidRPr="002A67B7" w:rsidRDefault="002A67B7" w:rsidP="002A67B7">
      <w:pPr>
        <w:pStyle w:val="a3"/>
        <w:rPr>
          <w:lang w:val="en-US"/>
        </w:rPr>
      </w:pPr>
      <w:r>
        <w:t>г. Вологда 17 ноября 1994 года</w:t>
      </w:r>
    </w:p>
    <w:sectPr w:rsidR="00C53CFB" w:rsidRPr="002A67B7" w:rsidSect="00C53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FF58DD"/>
    <w:rsid w:val="002A67B7"/>
    <w:rsid w:val="005207F7"/>
    <w:rsid w:val="005E468D"/>
    <w:rsid w:val="009D0595"/>
    <w:rsid w:val="00A421E7"/>
    <w:rsid w:val="00C53CFB"/>
    <w:rsid w:val="00EC6B5A"/>
    <w:rsid w:val="00FF5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5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5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58DD"/>
    <w:rPr>
      <w:b/>
      <w:bCs/>
    </w:rPr>
  </w:style>
</w:styles>
</file>

<file path=word/webSettings.xml><?xml version="1.0" encoding="utf-8"?>
<w:webSettings xmlns:r="http://schemas.openxmlformats.org/officeDocument/2006/relationships" xmlns:w="http://schemas.openxmlformats.org/wordprocessingml/2006/main">
  <w:divs>
    <w:div w:id="957225085">
      <w:bodyDiv w:val="1"/>
      <w:marLeft w:val="0"/>
      <w:marRight w:val="0"/>
      <w:marTop w:val="0"/>
      <w:marBottom w:val="0"/>
      <w:divBdr>
        <w:top w:val="none" w:sz="0" w:space="0" w:color="auto"/>
        <w:left w:val="none" w:sz="0" w:space="0" w:color="auto"/>
        <w:bottom w:val="none" w:sz="0" w:space="0" w:color="auto"/>
        <w:right w:val="none" w:sz="0" w:space="0" w:color="auto"/>
      </w:divBdr>
    </w:div>
    <w:div w:id="1290547216">
      <w:bodyDiv w:val="1"/>
      <w:marLeft w:val="0"/>
      <w:marRight w:val="0"/>
      <w:marTop w:val="0"/>
      <w:marBottom w:val="0"/>
      <w:divBdr>
        <w:top w:val="none" w:sz="0" w:space="0" w:color="auto"/>
        <w:left w:val="none" w:sz="0" w:space="0" w:color="auto"/>
        <w:bottom w:val="none" w:sz="0" w:space="0" w:color="auto"/>
        <w:right w:val="none" w:sz="0" w:space="0" w:color="auto"/>
      </w:divBdr>
      <w:divsChild>
        <w:div w:id="221723027">
          <w:marLeft w:val="0"/>
          <w:marRight w:val="0"/>
          <w:marTop w:val="0"/>
          <w:marBottom w:val="0"/>
          <w:divBdr>
            <w:top w:val="none" w:sz="0" w:space="0" w:color="auto"/>
            <w:left w:val="none" w:sz="0" w:space="0" w:color="auto"/>
            <w:bottom w:val="none" w:sz="0" w:space="0" w:color="auto"/>
            <w:right w:val="none" w:sz="0" w:space="0" w:color="auto"/>
          </w:divBdr>
          <w:divsChild>
            <w:div w:id="11384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4299</Characters>
  <Application>Microsoft Office Word</Application>
  <DocSecurity>0</DocSecurity>
  <Lines>35</Lines>
  <Paragraphs>10</Paragraphs>
  <ScaleCrop>false</ScaleCrop>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2</cp:revision>
  <dcterms:created xsi:type="dcterms:W3CDTF">2016-01-13T07:40:00Z</dcterms:created>
  <dcterms:modified xsi:type="dcterms:W3CDTF">2016-01-13T07:40:00Z</dcterms:modified>
</cp:coreProperties>
</file>