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62" w:rsidRDefault="00FE2A62">
      <w:pPr>
        <w:pStyle w:val="300"/>
        <w:ind w:firstLine="0"/>
      </w:pPr>
    </w:p>
    <w:p w:rsidR="00FE2A62" w:rsidRDefault="00FE2A62">
      <w:pPr>
        <w:pStyle w:val="300"/>
        <w:ind w:firstLine="0"/>
      </w:pPr>
    </w:p>
    <w:p w:rsidR="00FE2A62" w:rsidRDefault="004E140B">
      <w:pPr>
        <w:ind w:firstLine="709"/>
        <w:jc w:val="center"/>
        <w:outlineLvl w:val="0"/>
        <w:rPr>
          <w:b/>
          <w:caps/>
        </w:rPr>
      </w:pPr>
      <w:r>
        <w:rPr>
          <w:b/>
          <w:caps/>
        </w:rPr>
        <w:t>Финансово – экономическое обоснование</w:t>
      </w:r>
    </w:p>
    <w:p w:rsidR="00FE2A62" w:rsidRDefault="004E140B">
      <w:pPr>
        <w:pStyle w:val="msonormalcxspmiddle"/>
        <w:contextualSpacing/>
        <w:jc w:val="center"/>
        <w:rPr>
          <w:b/>
        </w:rPr>
      </w:pPr>
      <w:r>
        <w:rPr>
          <w:b/>
        </w:rPr>
        <w:t>к проекту закона Ненецкого автономного округа «О внесении изменений в закон Ненецкого автономного округа</w:t>
      </w:r>
    </w:p>
    <w:p w:rsidR="00FE2A62" w:rsidRDefault="004E140B">
      <w:pPr>
        <w:pStyle w:val="msonormalcxspmiddle"/>
        <w:contextualSpacing/>
        <w:jc w:val="center"/>
        <w:rPr>
          <w:b/>
        </w:rPr>
      </w:pPr>
      <w:r>
        <w:rPr>
          <w:b/>
        </w:rPr>
        <w:t xml:space="preserve">«О мерах социальной поддержки отдельных категорий граждан, проживающих на территории Ненецкого автономного округа» </w:t>
      </w:r>
    </w:p>
    <w:p w:rsidR="00FE2A62" w:rsidRDefault="00FE2A62">
      <w:pPr>
        <w:pStyle w:val="21a"/>
        <w:spacing w:after="0"/>
        <w:rPr>
          <w:caps w:val="0"/>
        </w:rPr>
      </w:pPr>
    </w:p>
    <w:p w:rsidR="00FE2A62" w:rsidRDefault="004E140B">
      <w:pPr>
        <w:ind w:firstLine="709"/>
        <w:jc w:val="both"/>
      </w:pPr>
      <w:r>
        <w:t>Представленным законопроектом предусматривается расширение круга лиц, имеющих право на присвоение звания «Ветеран труда Ненецкого автономного округа» в соответствии с законом Ненецкого автономного округа от 20 декабря 2013 года № 121-ОЗ «О мерах социальной поддержки отдельных категорий граждан, проживающих на территории Ненецкого автономного округа».</w:t>
      </w:r>
    </w:p>
    <w:p w:rsidR="00FE2A62" w:rsidRDefault="004E140B">
      <w:pPr>
        <w:ind w:firstLine="709"/>
        <w:jc w:val="both"/>
      </w:pPr>
      <w:r>
        <w:t xml:space="preserve">В 2022 году, в процессе подготовки законопроекта, депутатами фракции КПРФ в Собрании депутатов Ненецкого автономного округа, был направлен запрос в Департамент здравоохранения, труда и социальной защиты населения Ненецкого автономного округа. </w:t>
      </w:r>
    </w:p>
    <w:p w:rsidR="00FE2A62" w:rsidRDefault="004E140B">
      <w:pPr>
        <w:ind w:firstLine="709"/>
        <w:jc w:val="both"/>
      </w:pPr>
      <w:r>
        <w:t xml:space="preserve">На основании письма Департамента здравоохранения, труда и социальной защиты населения Ненецкого автономного округа исх. № 1588 от 07.02.2022 г., представить информацию о размере дополнительных затрат из окружного бюджета в 2023 году и плановый период 2024 и 2025 годов в целях реализации разрабатываемого проекта закона Ненецкого автономного округа, предусматривающего уменьшение стажа, необходимого для присвоения звания «Ветеран труда Ненецкого автономного округа», и как следствие увеличение контингента получателей мер социальной поддержки, не представляется возможным.  </w:t>
      </w:r>
    </w:p>
    <w:p w:rsidR="00FE2A62" w:rsidRDefault="004E140B">
      <w:pPr>
        <w:ind w:firstLine="709"/>
        <w:jc w:val="both"/>
      </w:pPr>
      <w:r>
        <w:t>При реализации законопроекта в указанной части потребуется дополнительное финансирование из окружного бюджета. Однако, достоверно оценить объем дополнительной финансовой нагрузки не представляется возможным ввиду неопределенности количества получателей меры социальной поддержки.</w:t>
      </w:r>
    </w:p>
    <w:p w:rsidR="00FE2A62" w:rsidRDefault="004E140B">
      <w:pPr>
        <w:spacing w:line="276" w:lineRule="auto"/>
        <w:ind w:firstLine="709"/>
        <w:jc w:val="both"/>
      </w:pPr>
      <w:r>
        <w:t>Ввиду отсутствия информации о количестве граждан – жителей Ненецкого автономного округа, имеющих определённый трудовой стаж на территории округа, предполагаемые затраты из окружного бюджета на обозначенные в законопроекте цели не представлены в финансово-экономическом обосновании к законопроекту.</w:t>
      </w:r>
      <w:r>
        <w:rPr>
          <w:b/>
        </w:rPr>
        <w:t xml:space="preserve"> </w:t>
      </w:r>
    </w:p>
    <w:p w:rsidR="00FE2A62" w:rsidRDefault="004E140B">
      <w:pPr>
        <w:spacing w:line="276" w:lineRule="auto"/>
        <w:ind w:firstLine="709"/>
        <w:jc w:val="both"/>
      </w:pPr>
      <w:r>
        <w:t>Финансирование расходов, связанных с исполнением настоящего закона, будет осуществляется за счет средств окружного бюджета.</w:t>
      </w:r>
    </w:p>
    <w:p w:rsidR="00FE2A62" w:rsidRDefault="004E140B">
      <w:pPr>
        <w:ind w:firstLine="709"/>
        <w:jc w:val="both"/>
      </w:pPr>
      <w:r>
        <w:t xml:space="preserve">В 2025 году финансирование дополнительных расходов, связанных с реализацией настоящего закона, будет осуществляться после внесения соответствующих изменений в </w:t>
      </w:r>
      <w:hyperlink r:id="rId7" w:history="1">
        <w:r>
          <w:t>закон</w:t>
        </w:r>
      </w:hyperlink>
      <w:r>
        <w:t xml:space="preserve"> Ненецкого автономного округа от года № 69-оз «Об окружном бюджете на 2025 год и на плановый период 2026 и 2027 годов».</w:t>
      </w:r>
    </w:p>
    <w:p w:rsidR="00FE2A62" w:rsidRDefault="00FE2A62">
      <w:pPr>
        <w:ind w:firstLine="709"/>
        <w:jc w:val="both"/>
      </w:pPr>
      <w:bookmarkStart w:id="0" w:name="_GoBack"/>
      <w:bookmarkEnd w:id="0"/>
    </w:p>
    <w:sectPr w:rsidR="00FE2A62">
      <w:footerReference w:type="default" r:id="rId8"/>
      <w:pgSz w:w="11906" w:h="16838"/>
      <w:pgMar w:top="1134" w:right="141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58" w:rsidRDefault="004E140B">
      <w:r>
        <w:separator/>
      </w:r>
    </w:p>
  </w:endnote>
  <w:endnote w:type="continuationSeparator" w:id="0">
    <w:p w:rsidR="002B6558" w:rsidRDefault="004E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62" w:rsidRDefault="00FE2A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58" w:rsidRDefault="004E140B">
      <w:r>
        <w:separator/>
      </w:r>
    </w:p>
  </w:footnote>
  <w:footnote w:type="continuationSeparator" w:id="0">
    <w:p w:rsidR="002B6558" w:rsidRDefault="004E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74D40"/>
    <w:multiLevelType w:val="multilevel"/>
    <w:tmpl w:val="B60694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62"/>
    <w:rsid w:val="002B6558"/>
    <w:rsid w:val="004E140B"/>
    <w:rsid w:val="005A7E92"/>
    <w:rsid w:val="00E2453E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E6125-FFD6-439C-A2AF-5884A80C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21a">
    <w:name w:val="2.1a Название положения"/>
    <w:basedOn w:val="a"/>
    <w:link w:val="21a0"/>
    <w:pPr>
      <w:spacing w:beforeAutospacing="1" w:after="440"/>
      <w:contextualSpacing/>
      <w:jc w:val="center"/>
    </w:pPr>
    <w:rPr>
      <w:b/>
      <w:caps/>
    </w:rPr>
  </w:style>
  <w:style w:type="character" w:customStyle="1" w:styleId="21a0">
    <w:name w:val="2.1a Название положения"/>
    <w:basedOn w:val="1"/>
    <w:link w:val="21a"/>
    <w:rPr>
      <w:b/>
      <w:caps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msonormalcxsplast">
    <w:name w:val="msonormalcxsplast"/>
    <w:basedOn w:val="a"/>
    <w:link w:val="msonormalcxsplast0"/>
    <w:pPr>
      <w:spacing w:beforeAutospacing="1" w:afterAutospacing="1"/>
    </w:pPr>
  </w:style>
  <w:style w:type="character" w:customStyle="1" w:styleId="msonormalcxsplast0">
    <w:name w:val="msonormalcxsplast"/>
    <w:basedOn w:val="1"/>
    <w:link w:val="msonormalcxsplast"/>
    <w:rPr>
      <w:sz w:val="24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10">
    <w:name w:val="1.1 Закон НАО"/>
    <w:basedOn w:val="300"/>
    <w:next w:val="12"/>
    <w:link w:val="111"/>
    <w:pPr>
      <w:ind w:firstLine="0"/>
      <w:jc w:val="center"/>
    </w:pPr>
    <w:rPr>
      <w:b/>
      <w:caps/>
      <w:sz w:val="28"/>
    </w:rPr>
  </w:style>
  <w:style w:type="character" w:customStyle="1" w:styleId="111">
    <w:name w:val="1.1 Закон НАО"/>
    <w:basedOn w:val="301"/>
    <w:link w:val="110"/>
    <w:rPr>
      <w:b/>
      <w:caps/>
      <w:sz w:val="28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Основной шрифт абзаца1"/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500">
    <w:name w:val="5.0 Должность"/>
    <w:basedOn w:val="300"/>
    <w:link w:val="501"/>
    <w:pPr>
      <w:spacing w:before="1000"/>
      <w:ind w:firstLine="0"/>
      <w:contextualSpacing/>
      <w:jc w:val="left"/>
    </w:pPr>
    <w:rPr>
      <w:b/>
    </w:rPr>
  </w:style>
  <w:style w:type="character" w:customStyle="1" w:styleId="501">
    <w:name w:val="5.0 Должность"/>
    <w:basedOn w:val="301"/>
    <w:link w:val="500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1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1"/>
    <w:basedOn w:val="1"/>
    <w:link w:val="14"/>
    <w:rPr>
      <w:rFonts w:ascii="Tahoma" w:hAnsi="Tahoma"/>
      <w:sz w:val="20"/>
    </w:rPr>
  </w:style>
  <w:style w:type="paragraph" w:customStyle="1" w:styleId="100">
    <w:name w:val="1.0 Проект №"/>
    <w:basedOn w:val="300"/>
    <w:link w:val="101"/>
    <w:pPr>
      <w:ind w:firstLine="0"/>
      <w:jc w:val="right"/>
    </w:pPr>
    <w:rPr>
      <w:b/>
    </w:rPr>
  </w:style>
  <w:style w:type="character" w:customStyle="1" w:styleId="101">
    <w:name w:val="1.0 Проект №"/>
    <w:basedOn w:val="301"/>
    <w:link w:val="100"/>
    <w:rPr>
      <w:b/>
      <w:sz w:val="24"/>
    </w:rPr>
  </w:style>
  <w:style w:type="paragraph" w:customStyle="1" w:styleId="140">
    <w:name w:val="1.4 Название постановления"/>
    <w:basedOn w:val="a"/>
    <w:link w:val="141"/>
    <w:pPr>
      <w:spacing w:before="1000"/>
      <w:contextualSpacing/>
      <w:jc w:val="center"/>
    </w:pPr>
    <w:rPr>
      <w:b/>
    </w:rPr>
  </w:style>
  <w:style w:type="character" w:customStyle="1" w:styleId="141">
    <w:name w:val="1.4 Название постановления"/>
    <w:basedOn w:val="1"/>
    <w:link w:val="14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300">
    <w:name w:val="3.0 текст закона"/>
    <w:basedOn w:val="a"/>
    <w:link w:val="301"/>
    <w:pPr>
      <w:ind w:firstLine="709"/>
      <w:jc w:val="both"/>
    </w:pPr>
  </w:style>
  <w:style w:type="character" w:customStyle="1" w:styleId="301">
    <w:name w:val="3.0 текст закона"/>
    <w:basedOn w:val="1"/>
    <w:link w:val="300"/>
    <w:rPr>
      <w:sz w:val="24"/>
    </w:rPr>
  </w:style>
  <w:style w:type="paragraph" w:customStyle="1" w:styleId="12">
    <w:name w:val="1.2 Название закона"/>
    <w:basedOn w:val="300"/>
    <w:next w:val="130"/>
    <w:link w:val="120"/>
    <w:pPr>
      <w:spacing w:before="1000"/>
      <w:ind w:firstLine="0"/>
      <w:contextualSpacing/>
      <w:jc w:val="center"/>
    </w:pPr>
    <w:rPr>
      <w:b/>
      <w:sz w:val="28"/>
    </w:rPr>
  </w:style>
  <w:style w:type="character" w:customStyle="1" w:styleId="120">
    <w:name w:val="1.2 Название закона"/>
    <w:basedOn w:val="301"/>
    <w:link w:val="12"/>
    <w:rPr>
      <w:b/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msonormalcxspmiddlecxsplast">
    <w:name w:val="msonormalcxspmiddlecxsplast"/>
    <w:basedOn w:val="a"/>
    <w:link w:val="msonormalcxspmiddlecxsplast0"/>
    <w:pPr>
      <w:spacing w:beforeAutospacing="1" w:afterAutospacing="1"/>
    </w:pPr>
  </w:style>
  <w:style w:type="character" w:customStyle="1" w:styleId="msonormalcxspmiddlecxsplast0">
    <w:name w:val="msonormalcxspmiddlecxsplast"/>
    <w:basedOn w:val="1"/>
    <w:link w:val="msonormalcxspmiddlecxsplast"/>
    <w:rPr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docaccesstitle">
    <w:name w:val="docaccess_title"/>
    <w:basedOn w:val="13"/>
    <w:link w:val="docaccesstitle0"/>
  </w:style>
  <w:style w:type="character" w:customStyle="1" w:styleId="docaccesstitle0">
    <w:name w:val="docaccess_title"/>
    <w:basedOn w:val="a0"/>
    <w:link w:val="docaccesstitle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12">
    <w:name w:val="Font Style12"/>
    <w:link w:val="FontStyle120"/>
    <w:rPr>
      <w:sz w:val="28"/>
    </w:rPr>
  </w:style>
  <w:style w:type="character" w:customStyle="1" w:styleId="FontStyle120">
    <w:name w:val="Font Style12"/>
    <w:link w:val="FontStyle12"/>
    <w:rPr>
      <w:rFonts w:ascii="Times New Roman" w:hAnsi="Times New Roman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3">
    <w:name w:val="2.3 Статья"/>
    <w:basedOn w:val="300"/>
    <w:next w:val="300"/>
    <w:link w:val="230"/>
    <w:pPr>
      <w:spacing w:beforeAutospacing="1" w:afterAutospacing="1"/>
      <w:contextualSpacing/>
    </w:pPr>
    <w:rPr>
      <w:b/>
    </w:rPr>
  </w:style>
  <w:style w:type="character" w:customStyle="1" w:styleId="230">
    <w:name w:val="2.3 Статья"/>
    <w:basedOn w:val="301"/>
    <w:link w:val="23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a0"/>
    <w:link w:val="st"/>
  </w:style>
  <w:style w:type="paragraph" w:customStyle="1" w:styleId="19">
    <w:name w:val="Выделение1"/>
    <w:link w:val="ac"/>
    <w:rPr>
      <w:i/>
    </w:rPr>
  </w:style>
  <w:style w:type="character" w:styleId="ac">
    <w:name w:val="Emphasis"/>
    <w:link w:val="19"/>
    <w:rPr>
      <w:i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52">
    <w:name w:val="5.2 Окончание"/>
    <w:basedOn w:val="300"/>
    <w:link w:val="520"/>
    <w:pPr>
      <w:ind w:firstLine="0"/>
      <w:jc w:val="left"/>
    </w:pPr>
  </w:style>
  <w:style w:type="character" w:customStyle="1" w:styleId="520">
    <w:name w:val="5.2 Окончание"/>
    <w:basedOn w:val="301"/>
    <w:link w:val="52"/>
    <w:rPr>
      <w:sz w:val="24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customStyle="1" w:styleId="51">
    <w:name w:val="5.1 Подпись"/>
    <w:basedOn w:val="300"/>
    <w:next w:val="52"/>
    <w:link w:val="510"/>
    <w:pPr>
      <w:spacing w:before="1000" w:after="1000"/>
      <w:ind w:left="2438" w:firstLine="0"/>
      <w:jc w:val="left"/>
    </w:pPr>
    <w:rPr>
      <w:b/>
    </w:rPr>
  </w:style>
  <w:style w:type="character" w:customStyle="1" w:styleId="510">
    <w:name w:val="5.1 Подпись"/>
    <w:basedOn w:val="301"/>
    <w:link w:val="51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Номер страницы1"/>
    <w:basedOn w:val="13"/>
    <w:link w:val="af3"/>
  </w:style>
  <w:style w:type="character" w:styleId="af3">
    <w:name w:val="page number"/>
    <w:basedOn w:val="a0"/>
    <w:link w:val="1a"/>
  </w:style>
  <w:style w:type="paragraph" w:customStyle="1" w:styleId="130">
    <w:name w:val="1.3 Принят ... дата"/>
    <w:basedOn w:val="300"/>
    <w:next w:val="300"/>
    <w:link w:val="131"/>
    <w:pPr>
      <w:spacing w:before="1000" w:after="440"/>
      <w:ind w:firstLine="0"/>
    </w:pPr>
  </w:style>
  <w:style w:type="character" w:customStyle="1" w:styleId="131">
    <w:name w:val="1.3 Принят ... дата"/>
    <w:basedOn w:val="301"/>
    <w:link w:val="130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Pr>
      <w:rFonts w:ascii="Arial" w:hAnsi="Arial"/>
      <w:b/>
      <w:sz w:val="1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D0FD59042861BC80846483A96D85235403387A4E93B5F9C857153490B3268437360F30E483F729058AFB8F2AF3BCFBL0m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3</cp:revision>
  <cp:lastPrinted>2025-01-29T07:27:00Z</cp:lastPrinted>
  <dcterms:created xsi:type="dcterms:W3CDTF">2025-03-11T11:20:00Z</dcterms:created>
  <dcterms:modified xsi:type="dcterms:W3CDTF">2025-03-11T11:23:00Z</dcterms:modified>
</cp:coreProperties>
</file>